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4784" w:rsidRPr="00F02B58" w:rsidRDefault="00384784" w:rsidP="00384784">
      <w:pPr>
        <w:jc w:val="center"/>
        <w:rPr>
          <w:rFonts w:ascii="Bookman Old Style" w:hAnsi="Bookman Old Style"/>
          <w:b/>
          <w:sz w:val="24"/>
          <w:szCs w:val="24"/>
          <w:lang w:val="es-MX"/>
        </w:rPr>
      </w:pPr>
      <w:r w:rsidRPr="00F02B58">
        <w:rPr>
          <w:rFonts w:ascii="Bookman Old Style" w:hAnsi="Bookman Old Style"/>
          <w:b/>
          <w:sz w:val="32"/>
          <w:szCs w:val="32"/>
          <w:lang w:val="es-MX"/>
        </w:rPr>
        <w:t>Subordinación a grandes exportadores y mayor dependencia y subordinación</w:t>
      </w:r>
    </w:p>
    <w:p w:rsidR="00384784" w:rsidRPr="00F02B58" w:rsidRDefault="00384784" w:rsidP="00384784">
      <w:pPr>
        <w:jc w:val="right"/>
        <w:rPr>
          <w:rFonts w:ascii="Bookman Old Style" w:hAnsi="Bookman Old Style"/>
          <w:b/>
          <w:sz w:val="24"/>
          <w:szCs w:val="24"/>
          <w:lang w:val="es-MX"/>
        </w:rPr>
      </w:pPr>
      <w:r w:rsidRPr="00F02B58">
        <w:rPr>
          <w:rFonts w:ascii="Bookman Old Style" w:hAnsi="Bookman Old Style"/>
          <w:b/>
          <w:sz w:val="24"/>
          <w:szCs w:val="24"/>
          <w:lang w:val="es-MX"/>
        </w:rPr>
        <w:t>Por Julio C. Gambina</w:t>
      </w:r>
    </w:p>
    <w:p w:rsidR="00384784" w:rsidRDefault="00384784" w:rsidP="00384784">
      <w:pPr>
        <w:jc w:val="both"/>
        <w:rPr>
          <w:rFonts w:ascii="Bookman Old Style" w:hAnsi="Bookman Old Style"/>
          <w:lang w:val="es-MX"/>
        </w:rPr>
      </w:pPr>
      <w:r w:rsidRPr="00384784">
        <w:rPr>
          <w:rFonts w:ascii="Bookman Old Style" w:hAnsi="Bookman Old Style"/>
          <w:lang w:val="es-MX"/>
        </w:rPr>
        <w:t xml:space="preserve">Existe una enorme desesperación del gobierno de Milei por obtener dólares debido a los próximos vencimientos de la deuda pública externa y </w:t>
      </w:r>
      <w:r w:rsidR="00F02B58">
        <w:rPr>
          <w:rFonts w:ascii="Bookman Old Style" w:hAnsi="Bookman Old Style"/>
          <w:lang w:val="es-MX"/>
        </w:rPr>
        <w:t xml:space="preserve">a </w:t>
      </w:r>
      <w:r w:rsidRPr="00384784">
        <w:rPr>
          <w:rFonts w:ascii="Bookman Old Style" w:hAnsi="Bookman Old Style"/>
          <w:lang w:val="es-MX"/>
        </w:rPr>
        <w:t xml:space="preserve">la corrida cambiaria </w:t>
      </w:r>
      <w:r w:rsidR="009523DC">
        <w:rPr>
          <w:rFonts w:ascii="Bookman Old Style" w:hAnsi="Bookman Old Style"/>
          <w:lang w:val="es-MX"/>
        </w:rPr>
        <w:t>de los últimos días</w:t>
      </w:r>
      <w:r w:rsidRPr="00384784">
        <w:rPr>
          <w:rFonts w:ascii="Bookman Old Style" w:hAnsi="Bookman Old Style"/>
          <w:lang w:val="es-MX"/>
        </w:rPr>
        <w:t xml:space="preserve">. </w:t>
      </w:r>
    </w:p>
    <w:p w:rsidR="00384784" w:rsidRDefault="00384784" w:rsidP="00384784">
      <w:pPr>
        <w:jc w:val="both"/>
        <w:rPr>
          <w:rFonts w:ascii="Bookman Old Style" w:hAnsi="Bookman Old Style"/>
          <w:lang w:val="es-MX"/>
        </w:rPr>
      </w:pPr>
      <w:r>
        <w:rPr>
          <w:rFonts w:ascii="Bookman Old Style" w:hAnsi="Bookman Old Style"/>
          <w:lang w:val="es-MX"/>
        </w:rPr>
        <w:t xml:space="preserve">La </w:t>
      </w:r>
      <w:r w:rsidR="00BB5173" w:rsidRPr="00BB5173">
        <w:rPr>
          <w:rFonts w:ascii="Bookman Old Style" w:hAnsi="Bookman Old Style"/>
          <w:lang w:val="es-MX"/>
        </w:rPr>
        <w:t xml:space="preserve">semana pasada </w:t>
      </w:r>
      <w:r w:rsidR="00BB5173">
        <w:rPr>
          <w:rFonts w:ascii="Bookman Old Style" w:hAnsi="Bookman Old Style"/>
          <w:lang w:val="es-MX"/>
        </w:rPr>
        <w:t>se vendieron</w:t>
      </w:r>
      <w:r w:rsidRPr="00384784">
        <w:rPr>
          <w:rFonts w:ascii="Bookman Old Style" w:hAnsi="Bookman Old Style"/>
          <w:lang w:val="es-MX"/>
        </w:rPr>
        <w:t xml:space="preserve"> 1.100 millones de dólares con el objetivo de mantener el tipo de cambio y sostener una política antiinflacionaria basada en la contención de dólar y los salarios.</w:t>
      </w:r>
    </w:p>
    <w:p w:rsidR="00BB5173" w:rsidRDefault="00BB5173" w:rsidP="00384784">
      <w:pPr>
        <w:jc w:val="both"/>
        <w:rPr>
          <w:rFonts w:ascii="Bookman Old Style" w:hAnsi="Bookman Old Style"/>
          <w:lang w:val="es-MX"/>
        </w:rPr>
      </w:pPr>
      <w:r>
        <w:rPr>
          <w:rFonts w:ascii="Bookman Old Style" w:hAnsi="Bookman Old Style"/>
          <w:lang w:val="es-MX"/>
        </w:rPr>
        <w:t>Después dicen que no hay plata para la ley de discapacidad o para actualizar o aumentar jubilaciones.</w:t>
      </w:r>
      <w:r w:rsidR="00CB3095">
        <w:rPr>
          <w:rFonts w:ascii="Bookman Old Style" w:hAnsi="Bookman Old Style"/>
          <w:lang w:val="es-MX"/>
        </w:rPr>
        <w:t xml:space="preserve"> </w:t>
      </w:r>
      <w:r>
        <w:rPr>
          <w:rFonts w:ascii="Bookman Old Style" w:hAnsi="Bookman Old Style"/>
          <w:lang w:val="es-MX"/>
        </w:rPr>
        <w:t xml:space="preserve">Los recursos se utilizan para satisfacer las demandas del poder, ahora eliminado </w:t>
      </w:r>
      <w:r w:rsidR="00CB3095">
        <w:rPr>
          <w:rFonts w:ascii="Bookman Old Style" w:hAnsi="Bookman Old Style"/>
          <w:lang w:val="es-MX"/>
        </w:rPr>
        <w:t xml:space="preserve">las </w:t>
      </w:r>
      <w:r w:rsidR="004A65AD">
        <w:rPr>
          <w:rFonts w:ascii="Bookman Old Style" w:hAnsi="Bookman Old Style"/>
          <w:lang w:val="es-MX"/>
        </w:rPr>
        <w:t xml:space="preserve">temporalmente </w:t>
      </w:r>
      <w:r w:rsidR="00CB3095">
        <w:rPr>
          <w:rFonts w:ascii="Bookman Old Style" w:hAnsi="Bookman Old Style"/>
          <w:lang w:val="es-MX"/>
        </w:rPr>
        <w:t>retenciones</w:t>
      </w:r>
      <w:r>
        <w:rPr>
          <w:rFonts w:ascii="Bookman Old Style" w:hAnsi="Bookman Old Style"/>
          <w:lang w:val="es-MX"/>
        </w:rPr>
        <w:t>.</w:t>
      </w:r>
    </w:p>
    <w:p w:rsidR="00E80537" w:rsidRDefault="00E80537" w:rsidP="00384784">
      <w:pPr>
        <w:jc w:val="both"/>
        <w:rPr>
          <w:rFonts w:ascii="Bookman Old Style" w:hAnsi="Bookman Old Style"/>
          <w:lang w:val="es-MX"/>
        </w:rPr>
      </w:pPr>
      <w:r>
        <w:rPr>
          <w:rFonts w:ascii="Bookman Old Style" w:hAnsi="Bookman Old Style"/>
          <w:lang w:val="es-MX"/>
        </w:rPr>
        <w:t>B</w:t>
      </w:r>
      <w:r w:rsidR="00CB3095">
        <w:rPr>
          <w:rFonts w:ascii="Bookman Old Style" w:hAnsi="Bookman Old Style"/>
          <w:lang w:val="es-MX"/>
        </w:rPr>
        <w:t xml:space="preserve">ajan a cero </w:t>
      </w:r>
      <w:r>
        <w:rPr>
          <w:rFonts w:ascii="Bookman Old Style" w:hAnsi="Bookman Old Style"/>
          <w:lang w:val="es-MX"/>
        </w:rPr>
        <w:t xml:space="preserve">las retenciones </w:t>
      </w:r>
      <w:r w:rsidR="00384784" w:rsidRPr="00384784">
        <w:rPr>
          <w:rFonts w:ascii="Bookman Old Style" w:hAnsi="Bookman Old Style"/>
          <w:lang w:val="es-MX"/>
        </w:rPr>
        <w:t>hasta el 31 de octubre, al tiempo que apura reuniones con grandes operadores del comercio internacional de granos</w:t>
      </w:r>
      <w:r w:rsidR="004A65AD">
        <w:rPr>
          <w:rFonts w:ascii="Bookman Old Style" w:hAnsi="Bookman Old Style"/>
          <w:lang w:val="es-MX"/>
        </w:rPr>
        <w:t xml:space="preserve"> para aseguran aportes de divisas a las reservas internacionales</w:t>
      </w:r>
      <w:r w:rsidR="00384784" w:rsidRPr="00384784">
        <w:rPr>
          <w:rFonts w:ascii="Bookman Old Style" w:hAnsi="Bookman Old Style"/>
          <w:lang w:val="es-MX"/>
        </w:rPr>
        <w:t xml:space="preserve">. </w:t>
      </w:r>
    </w:p>
    <w:p w:rsidR="00384784" w:rsidRPr="00384784" w:rsidRDefault="00384784" w:rsidP="00384784">
      <w:pPr>
        <w:jc w:val="both"/>
        <w:rPr>
          <w:rFonts w:ascii="Bookman Old Style" w:hAnsi="Bookman Old Style"/>
          <w:lang w:val="es-MX"/>
        </w:rPr>
      </w:pPr>
      <w:r w:rsidRPr="00384784">
        <w:rPr>
          <w:rFonts w:ascii="Bookman Old Style" w:hAnsi="Bookman Old Style"/>
          <w:lang w:val="es-MX"/>
        </w:rPr>
        <w:t xml:space="preserve">Además, busca apoyo financiero en EE.UU., posiblemente a través de un swap, lo que podría implicar condicionalidades como terminar con el swap con China y avanzar hacia una libre flotación del tipo de cambio, permitiendo la remisión de utilidades al exterior. </w:t>
      </w:r>
    </w:p>
    <w:p w:rsidR="00384784" w:rsidRPr="00384784" w:rsidRDefault="00384784" w:rsidP="00384784">
      <w:pPr>
        <w:jc w:val="both"/>
        <w:rPr>
          <w:rFonts w:ascii="Bookman Old Style" w:hAnsi="Bookman Old Style"/>
          <w:lang w:val="es-MX"/>
        </w:rPr>
      </w:pPr>
      <w:r w:rsidRPr="00384784">
        <w:rPr>
          <w:rFonts w:ascii="Bookman Old Style" w:hAnsi="Bookman Old Style"/>
          <w:lang w:val="es-MX"/>
        </w:rPr>
        <w:t>De este modo, el gobierno de la Argentina se subordina a la lógica del capital hegemónico vinculado a la exportación primaria y profundiza el endeudamiento y la subordinación a EE.UU.</w:t>
      </w:r>
    </w:p>
    <w:p w:rsidR="00E80537" w:rsidRDefault="00384784" w:rsidP="00384784">
      <w:pPr>
        <w:jc w:val="both"/>
        <w:rPr>
          <w:rFonts w:ascii="Bookman Old Style" w:hAnsi="Bookman Old Style"/>
          <w:lang w:val="es-MX"/>
        </w:rPr>
      </w:pPr>
      <w:r w:rsidRPr="00384784">
        <w:rPr>
          <w:rFonts w:ascii="Bookman Old Style" w:hAnsi="Bookman Old Style"/>
          <w:lang w:val="es-MX"/>
        </w:rPr>
        <w:t xml:space="preserve">Hay desesperación en el gobierno de </w:t>
      </w:r>
      <w:r w:rsidR="009523DC" w:rsidRPr="00384784">
        <w:rPr>
          <w:rFonts w:ascii="Bookman Old Style" w:hAnsi="Bookman Old Style"/>
          <w:lang w:val="es-MX"/>
        </w:rPr>
        <w:t>Milei</w:t>
      </w:r>
      <w:r w:rsidR="00E80537">
        <w:rPr>
          <w:rFonts w:ascii="Bookman Old Style" w:hAnsi="Bookman Old Style"/>
          <w:lang w:val="es-MX"/>
        </w:rPr>
        <w:t xml:space="preserve"> por hacerse de dólares, frenar la corrida y evitar la cesación de pagos ante la insuficiencia de divisas.</w:t>
      </w:r>
    </w:p>
    <w:p w:rsidR="006E64DA" w:rsidRDefault="006E64DA" w:rsidP="00384784">
      <w:pPr>
        <w:jc w:val="both"/>
        <w:rPr>
          <w:rFonts w:ascii="Bookman Old Style" w:hAnsi="Bookman Old Style"/>
          <w:lang w:val="es-MX"/>
        </w:rPr>
      </w:pPr>
      <w:r>
        <w:rPr>
          <w:rFonts w:ascii="Bookman Old Style" w:hAnsi="Bookman Old Style"/>
          <w:lang w:val="es-MX"/>
        </w:rPr>
        <w:t>El gobierno resigna las escasas divisas bajo gestión pública ante la demanda</w:t>
      </w:r>
      <w:r w:rsidR="00740D73">
        <w:rPr>
          <w:rFonts w:ascii="Bookman Old Style" w:hAnsi="Bookman Old Style"/>
          <w:lang w:val="es-MX"/>
        </w:rPr>
        <w:t xml:space="preserve"> de inversores con disponibilidad de pesos </w:t>
      </w:r>
      <w:r w:rsidR="00EE794E">
        <w:rPr>
          <w:rFonts w:ascii="Bookman Old Style" w:hAnsi="Bookman Old Style"/>
          <w:lang w:val="es-MX"/>
        </w:rPr>
        <w:t>sobrantes, una minoría respecto de la baja de ingresos populares.</w:t>
      </w:r>
      <w:r w:rsidR="00740D73">
        <w:rPr>
          <w:rFonts w:ascii="Bookman Old Style" w:hAnsi="Bookman Old Style"/>
          <w:lang w:val="es-MX"/>
        </w:rPr>
        <w:t xml:space="preserve"> </w:t>
      </w:r>
    </w:p>
    <w:p w:rsidR="00630B87" w:rsidRDefault="00630B87" w:rsidP="00384784">
      <w:pPr>
        <w:jc w:val="both"/>
        <w:rPr>
          <w:rFonts w:ascii="Bookman Old Style" w:hAnsi="Bookman Old Style"/>
          <w:lang w:val="es-MX"/>
        </w:rPr>
      </w:pPr>
      <w:r>
        <w:rPr>
          <w:rFonts w:ascii="Bookman Old Style" w:hAnsi="Bookman Old Style"/>
          <w:lang w:val="es-MX"/>
        </w:rPr>
        <w:t>Son inversores que ejercen una fuerte presión para la devaluación, favoreciendo el interés de los grandes productores y exportadores locales.</w:t>
      </w:r>
    </w:p>
    <w:p w:rsidR="00BC4A4C" w:rsidRDefault="00BC4A4C" w:rsidP="00384784">
      <w:pPr>
        <w:jc w:val="both"/>
        <w:rPr>
          <w:rFonts w:ascii="Bookman Old Style" w:hAnsi="Bookman Old Style"/>
          <w:lang w:val="es-MX"/>
        </w:rPr>
      </w:pPr>
      <w:r>
        <w:rPr>
          <w:rFonts w:ascii="Bookman Old Style" w:hAnsi="Bookman Old Style"/>
          <w:lang w:val="es-MX"/>
        </w:rPr>
        <w:t xml:space="preserve">Existen gestiones urgentes para que </w:t>
      </w:r>
      <w:r w:rsidR="00384784" w:rsidRPr="00384784">
        <w:rPr>
          <w:rFonts w:ascii="Bookman Old Style" w:hAnsi="Bookman Old Style"/>
          <w:lang w:val="es-MX"/>
        </w:rPr>
        <w:t>los principales operadores de granos liquiden inmediatamente todas las exportaciones que puedan</w:t>
      </w:r>
      <w:r>
        <w:rPr>
          <w:rFonts w:ascii="Bookman Old Style" w:hAnsi="Bookman Old Style"/>
          <w:lang w:val="es-MX"/>
        </w:rPr>
        <w:t>, aprovechando la baja de retenciones</w:t>
      </w:r>
      <w:r w:rsidR="00384784" w:rsidRPr="00384784">
        <w:rPr>
          <w:rFonts w:ascii="Bookman Old Style" w:hAnsi="Bookman Old Style"/>
          <w:lang w:val="es-MX"/>
        </w:rPr>
        <w:t xml:space="preserve">. </w:t>
      </w:r>
    </w:p>
    <w:p w:rsidR="00BC4A4C" w:rsidRDefault="00BC4A4C" w:rsidP="00384784">
      <w:pPr>
        <w:jc w:val="both"/>
        <w:rPr>
          <w:rFonts w:ascii="Bookman Old Style" w:hAnsi="Bookman Old Style"/>
          <w:lang w:val="es-MX"/>
        </w:rPr>
      </w:pPr>
      <w:r>
        <w:rPr>
          <w:rFonts w:ascii="Bookman Old Style" w:hAnsi="Bookman Old Style"/>
          <w:lang w:val="es-MX"/>
        </w:rPr>
        <w:t xml:space="preserve">Las cámaras y organizaciones representativas del poder terrateniente y de los complejos agroexportadores saludan la iniciativa y evidencian el privilegio de la política pública hacia el capital concentrado. </w:t>
      </w:r>
    </w:p>
    <w:p w:rsidR="00DB4BB0" w:rsidRDefault="00DB4BB0" w:rsidP="00384784">
      <w:pPr>
        <w:jc w:val="both"/>
        <w:rPr>
          <w:rFonts w:ascii="Bookman Old Style" w:hAnsi="Bookman Old Style"/>
          <w:lang w:val="es-MX"/>
        </w:rPr>
      </w:pPr>
      <w:r>
        <w:rPr>
          <w:rFonts w:ascii="Bookman Old Style" w:hAnsi="Bookman Old Style"/>
          <w:lang w:val="es-MX"/>
        </w:rPr>
        <w:t>El gobierno necesita las divisas para hacer frente a los vencimientos de deuda y para frenar la corrida, por lo que concede a la demanda del poder económico.</w:t>
      </w:r>
    </w:p>
    <w:p w:rsidR="00DB4BB0" w:rsidRDefault="00DB4BB0" w:rsidP="00384784">
      <w:pPr>
        <w:jc w:val="both"/>
        <w:rPr>
          <w:rFonts w:ascii="Bookman Old Style" w:hAnsi="Bookman Old Style"/>
          <w:lang w:val="es-MX"/>
        </w:rPr>
      </w:pPr>
      <w:r>
        <w:rPr>
          <w:rFonts w:ascii="Bookman Old Style" w:hAnsi="Bookman Old Style"/>
          <w:lang w:val="es-MX"/>
        </w:rPr>
        <w:lastRenderedPageBreak/>
        <w:t>Para cumplir con la afirmación ministerial de “vender hasta el último dólar” para sostener la política cambiaria de bandas, es que hace falta que ese último dólar esté disponible. Por eso, la baja de las retenciones y el aumento de la deuda pública en divisas.</w:t>
      </w:r>
    </w:p>
    <w:p w:rsidR="004B7371" w:rsidRDefault="00576287" w:rsidP="00384784">
      <w:pPr>
        <w:jc w:val="both"/>
        <w:rPr>
          <w:rFonts w:ascii="Bookman Old Style" w:hAnsi="Bookman Old Style"/>
          <w:lang w:val="es-MX"/>
        </w:rPr>
      </w:pPr>
      <w:r>
        <w:rPr>
          <w:rFonts w:ascii="Bookman Old Style" w:hAnsi="Bookman Old Style"/>
          <w:lang w:val="es-MX"/>
        </w:rPr>
        <w:t xml:space="preserve">La eliminación de retenciones se presenta “temporal”, para inducir liquidaciones, incluso anticipadas de ventas a futuro y armar un colchón de fondos, por lo menos hasta las elecciones de medio turno del 26 de octubre. </w:t>
      </w:r>
    </w:p>
    <w:p w:rsidR="00DB4BB0" w:rsidRDefault="00576287" w:rsidP="00384784">
      <w:pPr>
        <w:jc w:val="both"/>
        <w:rPr>
          <w:rFonts w:ascii="Bookman Old Style" w:hAnsi="Bookman Old Style"/>
          <w:lang w:val="es-MX"/>
        </w:rPr>
      </w:pPr>
      <w:r>
        <w:rPr>
          <w:rFonts w:ascii="Bookman Old Style" w:hAnsi="Bookman Old Style"/>
          <w:lang w:val="es-MX"/>
        </w:rPr>
        <w:t>Todo para intentar mantener la expectativa de mejorar la presencia oficialista en el Congreso y avanzar con las reaccionarias reformas estructurales: laboral, previsional y tributaria.</w:t>
      </w:r>
    </w:p>
    <w:p w:rsidR="00C94931" w:rsidRPr="00C94931" w:rsidRDefault="00C94931" w:rsidP="00384784">
      <w:pPr>
        <w:jc w:val="both"/>
        <w:rPr>
          <w:rFonts w:ascii="Bookman Old Style" w:hAnsi="Bookman Old Style"/>
          <w:b/>
          <w:lang w:val="es-MX"/>
        </w:rPr>
      </w:pPr>
      <w:r>
        <w:rPr>
          <w:rFonts w:ascii="Bookman Old Style" w:hAnsi="Bookman Old Style"/>
          <w:b/>
          <w:lang w:val="es-MX"/>
        </w:rPr>
        <w:t>Negociación de deuda con EEUU</w:t>
      </w:r>
    </w:p>
    <w:p w:rsidR="00C94931" w:rsidRDefault="00C94931" w:rsidP="00384784">
      <w:pPr>
        <w:jc w:val="both"/>
        <w:rPr>
          <w:rFonts w:ascii="Bookman Old Style" w:hAnsi="Bookman Old Style"/>
          <w:lang w:val="es-MX"/>
        </w:rPr>
      </w:pPr>
      <w:r>
        <w:rPr>
          <w:rFonts w:ascii="Bookman Old Style" w:hAnsi="Bookman Old Style"/>
          <w:lang w:val="es-MX"/>
        </w:rPr>
        <w:t>El Tesoro de EEUU salió en apoyo del gobierno argentino, confirmando los dichos de Scott Bessent en abril pasado, oportunidad de la visita relámpago a Buenos Aires, cuando se anunciaba el acuerdo del FMI por un préstamo de 20.000 millones de dólares, de los cuales ya se desembolsaron 14.000 millones.</w:t>
      </w:r>
    </w:p>
    <w:p w:rsidR="004B7371" w:rsidRDefault="004B7371" w:rsidP="00384784">
      <w:pPr>
        <w:jc w:val="both"/>
        <w:rPr>
          <w:rFonts w:ascii="Bookman Old Style" w:hAnsi="Bookman Old Style"/>
          <w:lang w:val="es-MX"/>
        </w:rPr>
      </w:pPr>
      <w:r>
        <w:rPr>
          <w:rFonts w:ascii="Bookman Old Style" w:hAnsi="Bookman Old Style"/>
          <w:lang w:val="es-MX"/>
        </w:rPr>
        <w:t>Solo e anuncio de apoyo de Trump y Bessent impactó en baja de la cotización del dólar y mejora de los títulos argentinos que se devaluaron en las últimas rondas de negocios bursátiles.</w:t>
      </w:r>
    </w:p>
    <w:p w:rsidR="00C94931" w:rsidRDefault="00C94931" w:rsidP="00384784">
      <w:pPr>
        <w:jc w:val="both"/>
        <w:rPr>
          <w:rFonts w:ascii="Bookman Old Style" w:hAnsi="Bookman Old Style"/>
          <w:lang w:val="es-MX"/>
        </w:rPr>
      </w:pPr>
      <w:r>
        <w:rPr>
          <w:rFonts w:ascii="Bookman Old Style" w:hAnsi="Bookman Old Style"/>
          <w:lang w:val="es-MX"/>
        </w:rPr>
        <w:t>Milei de vista toda la semana en EEUU, por reunión de la ONU, recibirá de manos de Bessent un premio internacional y, además, tendrá una foto con Trump, de ratificación de una alianza que explicita la subordinación local a la política exterior del gobierno estadounidense.</w:t>
      </w:r>
    </w:p>
    <w:p w:rsidR="004B7371" w:rsidRDefault="004B7371" w:rsidP="00384784">
      <w:pPr>
        <w:jc w:val="both"/>
        <w:rPr>
          <w:rFonts w:ascii="Bookman Old Style" w:hAnsi="Bookman Old Style"/>
          <w:lang w:val="es-MX"/>
        </w:rPr>
      </w:pPr>
      <w:r>
        <w:rPr>
          <w:rFonts w:ascii="Bookman Old Style" w:hAnsi="Bookman Old Style"/>
          <w:lang w:val="es-MX"/>
        </w:rPr>
        <w:t>A Trump le viene bien la subordinación argentina y por eso ratifica la alianza política de ultraderecha que sustenta con su par argentino, aunque le cueste un puñado de dólares.</w:t>
      </w:r>
    </w:p>
    <w:p w:rsidR="001D2164" w:rsidRDefault="001D2164" w:rsidP="00384784">
      <w:pPr>
        <w:jc w:val="both"/>
        <w:rPr>
          <w:rFonts w:ascii="Bookman Old Style" w:hAnsi="Bookman Old Style"/>
          <w:lang w:val="es-MX"/>
        </w:rPr>
      </w:pPr>
      <w:r>
        <w:rPr>
          <w:rFonts w:ascii="Bookman Old Style" w:hAnsi="Bookman Old Style"/>
          <w:lang w:val="es-MX"/>
        </w:rPr>
        <w:t>Las especulaciones son variadas respecto al monto de la asistencia financiera, la modalidad de la iniciativa y los tiempos del desembolso, por lo que, ante la desesperación gubernamental, se dispuso la eliminación temporal de las retenciones a las exportaciones de granos.</w:t>
      </w:r>
    </w:p>
    <w:p w:rsidR="00C724F3" w:rsidRDefault="00C724F3" w:rsidP="00384784">
      <w:pPr>
        <w:jc w:val="both"/>
        <w:rPr>
          <w:rFonts w:ascii="Bookman Old Style" w:hAnsi="Bookman Old Style"/>
          <w:lang w:val="es-MX"/>
        </w:rPr>
      </w:pPr>
      <w:r>
        <w:rPr>
          <w:rFonts w:ascii="Bookman Old Style" w:hAnsi="Bookman Old Style"/>
          <w:lang w:val="es-MX"/>
        </w:rPr>
        <w:t>Cuáles serán las condicionalidades de la asistencia financiera no se sabe y probablemente tampoco se expliciten en su totalidad, pero la demanda sobre Ucrania para compensar con bienes comunes es un antecedente importante a tener en cuenta.</w:t>
      </w:r>
    </w:p>
    <w:p w:rsidR="001352AE" w:rsidRDefault="002C4AE1" w:rsidP="00384784">
      <w:pPr>
        <w:jc w:val="both"/>
        <w:rPr>
          <w:rFonts w:ascii="Bookman Old Style" w:hAnsi="Bookman Old Style"/>
          <w:lang w:val="es-MX"/>
        </w:rPr>
      </w:pPr>
      <w:r>
        <w:rPr>
          <w:rFonts w:ascii="Bookman Old Style" w:hAnsi="Bookman Old Style"/>
          <w:lang w:val="es-MX"/>
        </w:rPr>
        <w:t>Una condicionalidad se asocia a la demanda de alejamiento de las relaciones económico financieras de Argentina con China. Hasta ahora, al gobierno Milei lo supera la realidad sobre la ideología y las afinidades políticas. Cuando nadie financiaba al país, hubo que ratificar y usar el swap con el gigante asiático.</w:t>
      </w:r>
    </w:p>
    <w:p w:rsidR="00C724F3" w:rsidRDefault="002C4AE1" w:rsidP="00384784">
      <w:pPr>
        <w:jc w:val="both"/>
        <w:rPr>
          <w:rFonts w:ascii="Bookman Old Style" w:hAnsi="Bookman Old Style"/>
          <w:lang w:val="es-MX"/>
        </w:rPr>
      </w:pPr>
      <w:r>
        <w:rPr>
          <w:rFonts w:ascii="Bookman Old Style" w:hAnsi="Bookman Old Style"/>
          <w:lang w:val="es-MX"/>
        </w:rPr>
        <w:t xml:space="preserve">Es más, uno de </w:t>
      </w:r>
      <w:r w:rsidR="001352AE">
        <w:rPr>
          <w:rFonts w:ascii="Bookman Old Style" w:hAnsi="Bookman Old Style"/>
          <w:lang w:val="es-MX"/>
        </w:rPr>
        <w:t>los</w:t>
      </w:r>
      <w:r>
        <w:rPr>
          <w:rFonts w:ascii="Bookman Old Style" w:hAnsi="Bookman Old Style"/>
          <w:lang w:val="es-MX"/>
        </w:rPr>
        <w:t xml:space="preserve"> grandes operadores del comercio de granos es COFCO</w:t>
      </w:r>
      <w:r w:rsidR="001352AE">
        <w:rPr>
          <w:rFonts w:ascii="Bookman Old Style" w:hAnsi="Bookman Old Style"/>
          <w:lang w:val="es-MX"/>
        </w:rPr>
        <w:t xml:space="preserve">, la gran trasnacional china, que según la Bolsa de Comercio de Rosario es responsable del </w:t>
      </w:r>
      <w:r w:rsidR="001352AE">
        <w:rPr>
          <w:rFonts w:ascii="Bookman Old Style" w:hAnsi="Bookman Old Style"/>
          <w:lang w:val="es-MX"/>
        </w:rPr>
        <w:lastRenderedPageBreak/>
        <w:t>13% de la venta de granos en el último lustro, completando el podio con Cargill y Viterra, cada uno con el 14%.</w:t>
      </w:r>
    </w:p>
    <w:p w:rsidR="009654B0" w:rsidRDefault="009654B0" w:rsidP="00384784">
      <w:pPr>
        <w:jc w:val="both"/>
        <w:rPr>
          <w:rFonts w:ascii="Bookman Old Style" w:hAnsi="Bookman Old Style"/>
          <w:lang w:val="es-MX"/>
        </w:rPr>
      </w:pPr>
      <w:r>
        <w:rPr>
          <w:rFonts w:ascii="Bookman Old Style" w:hAnsi="Bookman Old Style"/>
          <w:lang w:val="es-MX"/>
        </w:rPr>
        <w:t xml:space="preserve">Queda claro que el gobierno Milei no privilegia un “interés nacional” y si privilegia la subordinación a la política exterior de Trump, cuyo eje es la competencia con China, más allá de acuerdos y negociaciones entre Washington y Beiging. </w:t>
      </w:r>
    </w:p>
    <w:p w:rsidR="009654B0" w:rsidRDefault="009654B0" w:rsidP="00384784">
      <w:pPr>
        <w:jc w:val="both"/>
        <w:rPr>
          <w:rFonts w:ascii="Bookman Old Style" w:hAnsi="Bookman Old Style"/>
          <w:lang w:val="es-MX"/>
        </w:rPr>
      </w:pPr>
      <w:r>
        <w:rPr>
          <w:rFonts w:ascii="Bookman Old Style" w:hAnsi="Bookman Old Style"/>
          <w:lang w:val="es-MX"/>
        </w:rPr>
        <w:t>Otras condicionalidades vendrán asociadas a la demanda del poder local transnacionalizado, por la devaluación y la liberación cambiaria</w:t>
      </w:r>
      <w:r w:rsidR="0083076A">
        <w:rPr>
          <w:rFonts w:ascii="Bookman Old Style" w:hAnsi="Bookman Old Style"/>
          <w:lang w:val="es-MX"/>
        </w:rPr>
        <w:t>, lo que supone la eliminación de las restricciones al movimiento internacional de capitales, especialmente la posibilidad de favorecer las remesas de utilidades al exterior</w:t>
      </w:r>
      <w:r>
        <w:rPr>
          <w:rFonts w:ascii="Bookman Old Style" w:hAnsi="Bookman Old Style"/>
          <w:lang w:val="es-MX"/>
        </w:rPr>
        <w:t>.</w:t>
      </w:r>
    </w:p>
    <w:p w:rsidR="0083076A" w:rsidRDefault="0083076A" w:rsidP="00384784">
      <w:pPr>
        <w:jc w:val="both"/>
        <w:rPr>
          <w:rFonts w:ascii="Bookman Old Style" w:hAnsi="Bookman Old Style"/>
          <w:lang w:val="es-MX"/>
        </w:rPr>
      </w:pPr>
      <w:r>
        <w:rPr>
          <w:rFonts w:ascii="Bookman Old Style" w:hAnsi="Bookman Old Style"/>
          <w:lang w:val="es-MX"/>
        </w:rPr>
        <w:t xml:space="preserve">En ese sentido, tiene que haber reservas internacionales genuinas suficientes para la salida de divisas, tal como ocurrió en 2018, cuando el FMI desembolsó 45.000 millones de dólares para cancelar deuda, remitir utilidades al exterior y favorecer la constitución de activos externos, sean billetes, acciones, títulos o propiedades </w:t>
      </w:r>
      <w:r w:rsidR="00995990">
        <w:rPr>
          <w:rFonts w:ascii="Bookman Old Style" w:hAnsi="Bookman Old Style"/>
          <w:lang w:val="es-MX"/>
        </w:rPr>
        <w:t>en manos del sector privado de la A</w:t>
      </w:r>
      <w:r w:rsidR="006F375D">
        <w:rPr>
          <w:rFonts w:ascii="Bookman Old Style" w:hAnsi="Bookman Old Style"/>
          <w:lang w:val="es-MX"/>
        </w:rPr>
        <w:t>r</w:t>
      </w:r>
      <w:bookmarkStart w:id="0" w:name="_GoBack"/>
      <w:bookmarkEnd w:id="0"/>
      <w:r w:rsidR="00995990">
        <w:rPr>
          <w:rFonts w:ascii="Bookman Old Style" w:hAnsi="Bookman Old Style"/>
          <w:lang w:val="es-MX"/>
        </w:rPr>
        <w:t>gentina</w:t>
      </w:r>
      <w:r>
        <w:rPr>
          <w:rFonts w:ascii="Bookman Old Style" w:hAnsi="Bookman Old Style"/>
          <w:lang w:val="es-MX"/>
        </w:rPr>
        <w:t>.</w:t>
      </w:r>
    </w:p>
    <w:p w:rsidR="0042131E" w:rsidRDefault="00E54986" w:rsidP="00384784">
      <w:pPr>
        <w:jc w:val="both"/>
        <w:rPr>
          <w:rFonts w:ascii="Bookman Old Style" w:hAnsi="Bookman Old Style"/>
          <w:lang w:val="es-MX"/>
        </w:rPr>
      </w:pPr>
      <w:r>
        <w:rPr>
          <w:rFonts w:ascii="Bookman Old Style" w:hAnsi="Bookman Old Style"/>
          <w:lang w:val="es-MX"/>
        </w:rPr>
        <w:t>A</w:t>
      </w:r>
      <w:r w:rsidR="00384784" w:rsidRPr="00384784">
        <w:rPr>
          <w:rFonts w:ascii="Bookman Old Style" w:hAnsi="Bookman Old Style"/>
          <w:lang w:val="es-MX"/>
        </w:rPr>
        <w:t>rgentina vuelve a profundizar el rumbo del endeudamiento, de la dependencia y de la subordinación a</w:t>
      </w:r>
      <w:r>
        <w:rPr>
          <w:rFonts w:ascii="Bookman Old Style" w:hAnsi="Bookman Old Style"/>
          <w:lang w:val="es-MX"/>
        </w:rPr>
        <w:t>l capital externo y a la política exterior de</w:t>
      </w:r>
      <w:r w:rsidR="00384784" w:rsidRPr="00384784">
        <w:rPr>
          <w:rFonts w:ascii="Bookman Old Style" w:hAnsi="Bookman Old Style"/>
          <w:lang w:val="es-MX"/>
        </w:rPr>
        <w:t xml:space="preserve"> Estados Unidos. </w:t>
      </w:r>
    </w:p>
    <w:p w:rsidR="009F0163" w:rsidRPr="009F0163" w:rsidRDefault="009F0163" w:rsidP="009F0163">
      <w:pPr>
        <w:jc w:val="right"/>
        <w:rPr>
          <w:rFonts w:ascii="Bookman Old Style" w:hAnsi="Bookman Old Style"/>
          <w:b/>
          <w:lang w:val="es-MX"/>
        </w:rPr>
      </w:pPr>
      <w:r>
        <w:rPr>
          <w:rFonts w:ascii="Bookman Old Style" w:hAnsi="Bookman Old Style"/>
          <w:b/>
          <w:lang w:val="es-MX"/>
        </w:rPr>
        <w:t>Buenos Aires, 22 de septiembre de 2025</w:t>
      </w:r>
    </w:p>
    <w:sectPr w:rsidR="009F0163" w:rsidRPr="009F016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784"/>
    <w:rsid w:val="001352AE"/>
    <w:rsid w:val="001D2164"/>
    <w:rsid w:val="002C4AE1"/>
    <w:rsid w:val="00384784"/>
    <w:rsid w:val="0042131E"/>
    <w:rsid w:val="0047735C"/>
    <w:rsid w:val="004A65AD"/>
    <w:rsid w:val="004B7371"/>
    <w:rsid w:val="00576287"/>
    <w:rsid w:val="00630B87"/>
    <w:rsid w:val="006E64DA"/>
    <w:rsid w:val="006F375D"/>
    <w:rsid w:val="00740D73"/>
    <w:rsid w:val="0083076A"/>
    <w:rsid w:val="009523DC"/>
    <w:rsid w:val="009654B0"/>
    <w:rsid w:val="00995990"/>
    <w:rsid w:val="009F0163"/>
    <w:rsid w:val="00BB5173"/>
    <w:rsid w:val="00BC4A4C"/>
    <w:rsid w:val="00C724F3"/>
    <w:rsid w:val="00C94931"/>
    <w:rsid w:val="00CB3095"/>
    <w:rsid w:val="00D05207"/>
    <w:rsid w:val="00DB4BB0"/>
    <w:rsid w:val="00E54986"/>
    <w:rsid w:val="00E80537"/>
    <w:rsid w:val="00EE794E"/>
    <w:rsid w:val="00F02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67A70"/>
  <w15:chartTrackingRefBased/>
  <w15:docId w15:val="{0CFE9BD3-9A2D-4F80-BAB6-950D63D5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3</Pages>
  <Words>966</Words>
  <Characters>5248</Characters>
  <Application>Microsoft Office Word</Application>
  <DocSecurity>0</DocSecurity>
  <Lines>95</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Julio</cp:lastModifiedBy>
  <cp:revision>27</cp:revision>
  <dcterms:created xsi:type="dcterms:W3CDTF">2025-09-22T14:07:00Z</dcterms:created>
  <dcterms:modified xsi:type="dcterms:W3CDTF">2025-09-22T18:12:00Z</dcterms:modified>
</cp:coreProperties>
</file>